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4589"/>
        <w:gridCol w:w="4299"/>
        <w:gridCol w:w="107"/>
      </w:tblGrid>
      <w:tr w:rsidR="009D539A" w:rsidTr="009D539A">
        <w:trPr>
          <w:gridBefore w:val="1"/>
          <w:wBefore w:w="576" w:type="dxa"/>
        </w:trPr>
        <w:tc>
          <w:tcPr>
            <w:tcW w:w="4589" w:type="dxa"/>
          </w:tcPr>
          <w:p w:rsidR="009D539A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E76EA0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Грипп</w:t>
            </w:r>
            <w:r w:rsidRPr="00E76EA0">
              <w:rPr>
                <w:rFonts w:eastAsiaTheme="minorEastAsia"/>
                <w:color w:val="000000" w:themeColor="text1"/>
                <w:kern w:val="24"/>
              </w:rPr>
              <w:t xml:space="preserve"> – это острая вирусная инфекция, вызываемая вирусом гриппа.</w:t>
            </w:r>
            <w:r w:rsidRPr="00E76EA0"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</w:tcPr>
          <w:p w:rsidR="009D539A" w:rsidRP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  <w:shd w:val="clear" w:color="auto" w:fill="FFFF00"/>
          </w:tcPr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Слабость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 в глазных яблоках, особенно при движении глаз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суставах и мышцах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9D539A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D539A" w:rsidRPr="009D539A" w:rsidRDefault="009D539A" w:rsidP="009D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постельный режим на период лихорадки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молочно-растительная диета, обогащенная витаминами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•Обильное питье в виде горячего чая, настоя шиповника, клюквенного или брусничного морса, щелочных минеральных вод.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•Жаропонижающие препараты </w:t>
      </w:r>
      <w:r>
        <w:rPr>
          <w:rFonts w:ascii="Times New Roman" w:hAnsi="Times New Roman" w:cs="Times New Roman"/>
          <w:color w:val="auto"/>
        </w:rPr>
        <w:t xml:space="preserve"> (по назначению врача).</w:t>
      </w:r>
      <w:r w:rsidRPr="00E76E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E76EA0">
        <w:rPr>
          <w:rFonts w:ascii="Times New Roman" w:hAnsi="Times New Roman" w:cs="Times New Roman"/>
          <w:color w:val="auto"/>
        </w:rPr>
        <w:t>ри</w:t>
      </w:r>
      <w:proofErr w:type="gramStart"/>
      <w:r w:rsidRPr="00E76EA0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Default="009D539A" w:rsidP="009D539A">
      <w:pPr>
        <w:pStyle w:val="Default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•Аскорбиновая кислота или поливитамины.  </w:t>
      </w:r>
    </w:p>
    <w:p w:rsidR="009D539A" w:rsidRDefault="009D539A" w:rsidP="00E76E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EA0" w:rsidRPr="009D539A" w:rsidRDefault="009D539A" w:rsidP="009D539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D539A" w:rsidTr="001B7F6F">
        <w:tc>
          <w:tcPr>
            <w:tcW w:w="9571" w:type="dxa"/>
          </w:tcPr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•Мыть руки после посещения общественных мест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•Хорошо проветривать помещения </w:t>
            </w:r>
            <w:bookmarkStart w:id="0" w:name="_GoBack"/>
            <w:bookmarkEnd w:id="0"/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•Избегать переохлаждений, одеваться «по погоде».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•Принимать поливитамины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•Принимать гомеопатические препараты</w:t>
            </w:r>
            <w:proofErr w:type="gramStart"/>
            <w:r w:rsidRPr="00E76EA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EA0">
              <w:rPr>
                <w:rFonts w:ascii="Times New Roman" w:hAnsi="Times New Roman" w:cs="Times New Roman"/>
                <w:color w:val="auto"/>
              </w:rPr>
              <w:t>гриппферон</w:t>
            </w:r>
            <w:proofErr w:type="spellEnd"/>
            <w:r w:rsidRPr="00E76EA0">
              <w:rPr>
                <w:rFonts w:ascii="Times New Roman" w:hAnsi="Times New Roman" w:cs="Times New Roman"/>
                <w:color w:val="auto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Default="009D539A" w:rsidP="009D539A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•Самая эффективная профилактика – вакцинация.</w:t>
            </w: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2F" w:rsidRPr="00E76EA0" w:rsidSect="0059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D4"/>
    <w:rsid w:val="000A034E"/>
    <w:rsid w:val="00117A2F"/>
    <w:rsid w:val="00394368"/>
    <w:rsid w:val="00594EDD"/>
    <w:rsid w:val="009525E9"/>
    <w:rsid w:val="009D539A"/>
    <w:rsid w:val="00AB068A"/>
    <w:rsid w:val="00C7232F"/>
    <w:rsid w:val="00D558D4"/>
    <w:rsid w:val="00D84FEC"/>
    <w:rsid w:val="00E76EA0"/>
    <w:rsid w:val="00E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Real!</cp:lastModifiedBy>
  <cp:revision>2</cp:revision>
  <dcterms:created xsi:type="dcterms:W3CDTF">2020-03-17T05:59:00Z</dcterms:created>
  <dcterms:modified xsi:type="dcterms:W3CDTF">2020-03-17T05:59:00Z</dcterms:modified>
</cp:coreProperties>
</file>